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891" w:rsidRPr="004A49FB" w:rsidRDefault="00EB1D15" w:rsidP="00130891">
      <w:pPr>
        <w:widowControl w:val="0"/>
        <w:suppressAutoHyphens/>
        <w:spacing w:after="0" w:line="100" w:lineRule="atLeast"/>
        <w:jc w:val="right"/>
        <w:textAlignment w:val="baseline"/>
        <w:rPr>
          <w:rFonts w:ascii="Times New Roman" w:eastAsia="Andale Sans UI" w:hAnsi="Times New Roman"/>
          <w:kern w:val="1"/>
          <w:lang w:val="de-DE" w:eastAsia="fa-IR" w:bidi="fa-IR"/>
        </w:rPr>
      </w:pPr>
      <w:r w:rsidRPr="00EB1D15">
        <w:rPr>
          <w:rFonts w:ascii="Arial" w:eastAsia="Times New Roman" w:hAnsi="Arial"/>
          <w:b/>
          <w:i/>
          <w:kern w:val="3"/>
          <w:sz w:val="20"/>
          <w:szCs w:val="20"/>
        </w:rPr>
        <w:t>poprawiony i ujednolicony</w:t>
      </w:r>
      <w:r w:rsidRPr="00EB1D15">
        <w:rPr>
          <w:rFonts w:ascii="Times New Roman" w:eastAsia="Times New Roman" w:hAnsi="Times New Roman"/>
          <w:kern w:val="3"/>
          <w:bdr w:val="none" w:sz="0" w:space="0" w:color="auto" w:frame="1"/>
          <w:lang w:val="de-DE" w:bidi="fa-IR"/>
        </w:rPr>
        <w:t xml:space="preserve"> </w:t>
      </w:r>
      <w:proofErr w:type="spellStart"/>
      <w:r w:rsidRPr="004A49FB">
        <w:rPr>
          <w:rFonts w:ascii="Times New Roman" w:eastAsia="Times New Roman" w:hAnsi="Times New Roman"/>
          <w:kern w:val="3"/>
          <w:bdr w:val="none" w:sz="0" w:space="0" w:color="auto" w:frame="1"/>
          <w:lang w:val="de-DE" w:bidi="fa-IR"/>
        </w:rPr>
        <w:t>Załącznik</w:t>
      </w:r>
      <w:proofErr w:type="spellEnd"/>
      <w:r w:rsidRPr="004A49FB">
        <w:rPr>
          <w:rFonts w:ascii="Times New Roman" w:eastAsia="Times New Roman" w:hAnsi="Times New Roman"/>
          <w:kern w:val="3"/>
          <w:bdr w:val="none" w:sz="0" w:space="0" w:color="auto" w:frame="1"/>
          <w:lang w:val="de-DE" w:bidi="fa-IR"/>
        </w:rPr>
        <w:t xml:space="preserve"> </w:t>
      </w:r>
      <w:proofErr w:type="spellStart"/>
      <w:r w:rsidRPr="004A49FB">
        <w:rPr>
          <w:rFonts w:ascii="Times New Roman" w:eastAsia="Times New Roman" w:hAnsi="Times New Roman"/>
          <w:kern w:val="3"/>
          <w:bdr w:val="none" w:sz="0" w:space="0" w:color="auto" w:frame="1"/>
          <w:lang w:val="de-DE" w:bidi="fa-IR"/>
        </w:rPr>
        <w:t>Nr</w:t>
      </w:r>
      <w:proofErr w:type="spellEnd"/>
      <w:r w:rsidRPr="004A49FB">
        <w:rPr>
          <w:rFonts w:ascii="Times New Roman" w:eastAsia="Times New Roman" w:hAnsi="Times New Roman"/>
          <w:kern w:val="3"/>
          <w:bdr w:val="none" w:sz="0" w:space="0" w:color="auto" w:frame="1"/>
          <w:lang w:val="de-DE" w:bidi="fa-IR"/>
        </w:rPr>
        <w:t xml:space="preserve"> … do </w:t>
      </w:r>
      <w:proofErr w:type="spellStart"/>
      <w:r w:rsidRPr="004A49FB">
        <w:rPr>
          <w:rFonts w:ascii="Times New Roman" w:eastAsia="Times New Roman" w:hAnsi="Times New Roman"/>
          <w:kern w:val="3"/>
          <w:bdr w:val="none" w:sz="0" w:space="0" w:color="auto" w:frame="1"/>
          <w:lang w:val="de-DE" w:bidi="fa-IR"/>
        </w:rPr>
        <w:t>Zad</w:t>
      </w:r>
      <w:proofErr w:type="spellEnd"/>
      <w:r w:rsidRPr="004A49FB">
        <w:rPr>
          <w:rFonts w:ascii="Times New Roman" w:eastAsia="Times New Roman" w:hAnsi="Times New Roman"/>
          <w:kern w:val="3"/>
          <w:bdr w:val="none" w:sz="0" w:space="0" w:color="auto" w:frame="1"/>
          <w:lang w:val="de-DE" w:bidi="fa-IR"/>
        </w:rPr>
        <w:t xml:space="preserve">. </w:t>
      </w:r>
      <w:proofErr w:type="spellStart"/>
      <w:r w:rsidRPr="004A49FB">
        <w:rPr>
          <w:rFonts w:ascii="Times New Roman" w:eastAsia="Times New Roman" w:hAnsi="Times New Roman"/>
          <w:b/>
          <w:kern w:val="3"/>
          <w:bdr w:val="none" w:sz="0" w:space="0" w:color="auto" w:frame="1"/>
          <w:lang w:val="de-DE" w:bidi="fa-IR"/>
        </w:rPr>
        <w:t>Nr</w:t>
      </w:r>
      <w:proofErr w:type="spellEnd"/>
      <w:r w:rsidRPr="004A49FB">
        <w:rPr>
          <w:rFonts w:ascii="Times New Roman" w:eastAsia="Times New Roman" w:hAnsi="Times New Roman"/>
          <w:b/>
          <w:kern w:val="3"/>
          <w:bdr w:val="none" w:sz="0" w:space="0" w:color="auto" w:frame="1"/>
          <w:lang w:val="de-DE" w:bidi="fa-IR"/>
        </w:rPr>
        <w:t xml:space="preserve"> 4</w:t>
      </w:r>
    </w:p>
    <w:p w:rsidR="00EB1D15" w:rsidRDefault="00EB1D15" w:rsidP="00130891">
      <w:pPr>
        <w:widowControl w:val="0"/>
        <w:tabs>
          <w:tab w:val="left" w:pos="4080"/>
        </w:tabs>
        <w:suppressAutoHyphens/>
        <w:spacing w:after="0" w:line="100" w:lineRule="atLeast"/>
        <w:jc w:val="center"/>
        <w:textAlignment w:val="baseline"/>
        <w:rPr>
          <w:rFonts w:ascii="Times New Roman" w:eastAsia="Andale Sans UI" w:hAnsi="Times New Roman"/>
          <w:b/>
          <w:kern w:val="1"/>
          <w:lang w:eastAsia="fa-IR" w:bidi="fa-IR"/>
        </w:rPr>
      </w:pPr>
    </w:p>
    <w:p w:rsidR="00130891" w:rsidRPr="004A49FB" w:rsidRDefault="00130891" w:rsidP="00130891">
      <w:pPr>
        <w:widowControl w:val="0"/>
        <w:tabs>
          <w:tab w:val="left" w:pos="4080"/>
        </w:tabs>
        <w:suppressAutoHyphens/>
        <w:spacing w:after="0" w:line="100" w:lineRule="atLeast"/>
        <w:jc w:val="center"/>
        <w:textAlignment w:val="baseline"/>
        <w:rPr>
          <w:rFonts w:ascii="Times New Roman" w:eastAsia="Andale Sans UI" w:hAnsi="Times New Roman"/>
          <w:b/>
          <w:kern w:val="1"/>
          <w:lang w:eastAsia="fa-IR" w:bidi="fa-IR"/>
        </w:rPr>
      </w:pPr>
      <w:r w:rsidRPr="004A49FB">
        <w:rPr>
          <w:rFonts w:ascii="Times New Roman" w:eastAsia="Andale Sans UI" w:hAnsi="Times New Roman"/>
          <w:b/>
          <w:kern w:val="1"/>
          <w:lang w:eastAsia="fa-IR" w:bidi="fa-IR"/>
        </w:rPr>
        <w:t xml:space="preserve">Zestawienie parametrów techniczno-użytkowych przedmiotu zamówienia </w:t>
      </w:r>
    </w:p>
    <w:p w:rsidR="00130891" w:rsidRPr="004A49FB" w:rsidRDefault="00130891" w:rsidP="00130891">
      <w:pPr>
        <w:widowControl w:val="0"/>
        <w:tabs>
          <w:tab w:val="left" w:pos="4080"/>
        </w:tabs>
        <w:suppressAutoHyphens/>
        <w:spacing w:after="0" w:line="100" w:lineRule="atLeast"/>
        <w:jc w:val="center"/>
        <w:textAlignment w:val="baseline"/>
        <w:rPr>
          <w:rFonts w:ascii="Times New Roman" w:eastAsia="Andale Sans UI" w:hAnsi="Times New Roman"/>
          <w:kern w:val="1"/>
          <w:lang w:eastAsia="fa-IR" w:bidi="fa-IR"/>
        </w:rPr>
      </w:pPr>
      <w:r w:rsidRPr="004A49FB">
        <w:rPr>
          <w:rFonts w:ascii="Times New Roman" w:eastAsia="Andale Sans UI" w:hAnsi="Times New Roman"/>
          <w:kern w:val="1"/>
          <w:lang w:eastAsia="fa-IR" w:bidi="fa-IR"/>
        </w:rPr>
        <w:t>(</w:t>
      </w:r>
      <w:r w:rsidRPr="004A49FB">
        <w:rPr>
          <w:rFonts w:ascii="Times New Roman" w:eastAsia="Andale Sans UI" w:hAnsi="Times New Roman"/>
          <w:i/>
          <w:kern w:val="1"/>
          <w:lang w:eastAsia="fa-IR" w:bidi="fa-IR"/>
        </w:rPr>
        <w:t>opis zmieniony w wyniku odpowiedzi na zapytania do SIWZ</w:t>
      </w:r>
      <w:r w:rsidRPr="004A49FB">
        <w:rPr>
          <w:rFonts w:ascii="Times New Roman" w:eastAsia="Andale Sans UI" w:hAnsi="Times New Roman"/>
          <w:kern w:val="1"/>
          <w:lang w:eastAsia="fa-IR" w:bidi="fa-IR"/>
        </w:rPr>
        <w:t>)</w:t>
      </w:r>
    </w:p>
    <w:p w:rsidR="00130891" w:rsidRPr="004A49FB" w:rsidRDefault="00130891" w:rsidP="00130891">
      <w:pPr>
        <w:widowControl w:val="0"/>
        <w:tabs>
          <w:tab w:val="left" w:pos="4080"/>
        </w:tabs>
        <w:suppressAutoHyphens/>
        <w:spacing w:after="0" w:line="100" w:lineRule="atLeast"/>
        <w:jc w:val="center"/>
        <w:textAlignment w:val="baseline"/>
        <w:rPr>
          <w:rFonts w:ascii="Times New Roman" w:eastAsia="Andale Sans UI" w:hAnsi="Times New Roman"/>
          <w:kern w:val="1"/>
          <w:lang w:eastAsia="fa-IR" w:bidi="fa-IR"/>
        </w:rPr>
      </w:pPr>
    </w:p>
    <w:p w:rsidR="00130891" w:rsidRPr="004A49FB" w:rsidRDefault="00130891" w:rsidP="00130891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 w:rsidRPr="004A49FB">
        <w:rPr>
          <w:rFonts w:ascii="Times New Roman" w:eastAsia="Arial Unicode MS" w:hAnsi="Times New Roman"/>
          <w:lang w:eastAsia="ar-SA"/>
        </w:rPr>
        <w:t>Pełna nazwa urządzenia:</w:t>
      </w:r>
      <w:r w:rsidRPr="004A49FB">
        <w:rPr>
          <w:rFonts w:ascii="Times New Roman" w:eastAsia="Times New Roman" w:hAnsi="Times New Roman"/>
          <w:b/>
          <w:lang w:eastAsia="pl-PL"/>
        </w:rPr>
        <w:t xml:space="preserve"> Stół do sal operacyjnych ortopedycznych  – 3 </w:t>
      </w:r>
      <w:proofErr w:type="spellStart"/>
      <w:r w:rsidRPr="004A49FB">
        <w:rPr>
          <w:rFonts w:ascii="Times New Roman" w:eastAsia="Times New Roman" w:hAnsi="Times New Roman"/>
          <w:b/>
          <w:lang w:eastAsia="pl-PL"/>
        </w:rPr>
        <w:t>kpl</w:t>
      </w:r>
      <w:proofErr w:type="spellEnd"/>
      <w:r w:rsidRPr="004A49FB">
        <w:rPr>
          <w:rFonts w:ascii="Times New Roman" w:eastAsia="Times New Roman" w:hAnsi="Times New Roman"/>
          <w:b/>
          <w:lang w:eastAsia="pl-PL"/>
        </w:rPr>
        <w:t>.</w:t>
      </w:r>
    </w:p>
    <w:p w:rsidR="00130891" w:rsidRPr="004A49FB" w:rsidRDefault="00130891" w:rsidP="0013089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4A49FB">
        <w:rPr>
          <w:rFonts w:ascii="Times New Roman" w:eastAsia="Times New Roman" w:hAnsi="Times New Roman"/>
          <w:lang w:eastAsia="pl-PL"/>
        </w:rPr>
        <w:t>Nazwa i typ:…………………......................................................…..</w:t>
      </w:r>
    </w:p>
    <w:p w:rsidR="00130891" w:rsidRPr="004A49FB" w:rsidRDefault="00130891" w:rsidP="0013089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4A49FB">
        <w:rPr>
          <w:rFonts w:ascii="Times New Roman" w:eastAsia="Times New Roman" w:hAnsi="Times New Roman"/>
          <w:lang w:eastAsia="pl-PL"/>
        </w:rPr>
        <w:t xml:space="preserve">                                                            (podać)</w:t>
      </w:r>
    </w:p>
    <w:p w:rsidR="00130891" w:rsidRPr="004A49FB" w:rsidRDefault="00130891" w:rsidP="0013089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4A49FB">
        <w:rPr>
          <w:rFonts w:ascii="Times New Roman" w:eastAsia="Times New Roman" w:hAnsi="Times New Roman"/>
          <w:lang w:eastAsia="pl-PL"/>
        </w:rPr>
        <w:t>Producent ( pełna nazwa i adres) :……………………………………</w:t>
      </w:r>
    </w:p>
    <w:p w:rsidR="00130891" w:rsidRPr="004A49FB" w:rsidRDefault="00130891" w:rsidP="0013089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4A49FB">
        <w:rPr>
          <w:rFonts w:ascii="Times New Roman" w:eastAsia="Times New Roman" w:hAnsi="Times New Roman"/>
          <w:lang w:eastAsia="pl-PL"/>
        </w:rPr>
        <w:t xml:space="preserve">                                                            (podać)</w:t>
      </w:r>
    </w:p>
    <w:p w:rsidR="00130891" w:rsidRPr="004A49FB" w:rsidRDefault="00130891" w:rsidP="0013089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4A49FB">
        <w:rPr>
          <w:rFonts w:ascii="Times New Roman" w:eastAsia="Times New Roman" w:hAnsi="Times New Roman"/>
          <w:lang w:eastAsia="pl-PL"/>
        </w:rPr>
        <w:t>Kraj pochodzenia:………………………………………………………</w:t>
      </w:r>
    </w:p>
    <w:p w:rsidR="00130891" w:rsidRPr="004A49FB" w:rsidRDefault="00130891" w:rsidP="0013089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4A49FB">
        <w:rPr>
          <w:rFonts w:ascii="Times New Roman" w:eastAsia="Times New Roman" w:hAnsi="Times New Roman"/>
          <w:lang w:eastAsia="pl-PL"/>
        </w:rPr>
        <w:t xml:space="preserve">                                                             (podać)</w:t>
      </w:r>
    </w:p>
    <w:p w:rsidR="00130891" w:rsidRPr="004A49FB" w:rsidRDefault="00130891" w:rsidP="0013089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4A49FB">
        <w:rPr>
          <w:rFonts w:ascii="Times New Roman" w:eastAsia="Times New Roman" w:hAnsi="Times New Roman"/>
          <w:lang w:eastAsia="pl-PL"/>
        </w:rPr>
        <w:t>Rok produkcji</w:t>
      </w:r>
      <w:r w:rsidRPr="004A49FB">
        <w:rPr>
          <w:rFonts w:ascii="Times New Roman" w:eastAsia="Times New Roman" w:hAnsi="Times New Roman"/>
          <w:color w:val="000000"/>
          <w:lang w:eastAsia="pl-PL"/>
        </w:rPr>
        <w:t xml:space="preserve">: 2018  </w:t>
      </w:r>
    </w:p>
    <w:p w:rsidR="00130891" w:rsidRPr="004A49FB" w:rsidRDefault="00130891" w:rsidP="00130891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/>
          <w:b/>
          <w:kern w:val="1"/>
          <w:lang w:eastAsia="fa-IR" w:bidi="fa-IR"/>
        </w:rPr>
      </w:pPr>
      <w:r w:rsidRPr="004A49FB">
        <w:rPr>
          <w:rFonts w:ascii="Times New Roman" w:eastAsia="Times New Roman" w:hAnsi="Times New Roman"/>
          <w:kern w:val="1"/>
          <w:lang w:val="de-DE" w:eastAsia="fa-IR" w:bidi="fa-IR"/>
        </w:rPr>
        <w:t xml:space="preserve">       </w:t>
      </w:r>
    </w:p>
    <w:tbl>
      <w:tblPr>
        <w:tblW w:w="542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8"/>
        <w:gridCol w:w="3753"/>
        <w:gridCol w:w="362"/>
        <w:gridCol w:w="1244"/>
        <w:gridCol w:w="53"/>
        <w:gridCol w:w="1584"/>
        <w:gridCol w:w="35"/>
        <w:gridCol w:w="2076"/>
        <w:gridCol w:w="6"/>
      </w:tblGrid>
      <w:tr w:rsidR="00130891" w:rsidRPr="004A49FB" w:rsidTr="00943E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  <w:t>L.p.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tabs>
                <w:tab w:val="num" w:pos="576"/>
              </w:tabs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tabs>
                <w:tab w:val="num" w:pos="576"/>
              </w:tabs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  <w:t xml:space="preserve"> Wymagania techniczne  </w:t>
            </w:r>
          </w:p>
        </w:tc>
        <w:tc>
          <w:tcPr>
            <w:tcW w:w="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  <w:t xml:space="preserve">Parametr wymagany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  <w:t xml:space="preserve">Parametr oferowany TAK/NIE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  <w:t xml:space="preserve">podać/opisać </w:t>
            </w:r>
          </w:p>
        </w:tc>
        <w:tc>
          <w:tcPr>
            <w:tcW w:w="10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  <w:t xml:space="preserve"> Parametry oceniane  </w:t>
            </w:r>
          </w:p>
        </w:tc>
      </w:tr>
      <w:tr w:rsidR="00130891" w:rsidRPr="004A49FB" w:rsidTr="00943E90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  <w:t xml:space="preserve">           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  <w:t>Parametry techniczne</w:t>
            </w: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Kolumna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Modularny, ortopedyczny stół operacyjny                                   z napędem elektro-hydraulicznym lub elektro-mechanicznym</w:t>
            </w: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ab/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Tak/opisać 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Wymienne blaty – możliwość zamocowania różnych blatów (min. 3) w zależności od wykonywanego zabiegu.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1x wymienny blat stołu ogólnochirurgicznego 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1x wymienny karbonowy blat stołu z 3 gniazdami do mocowania kołka zaporowego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1x wymienny karbonowy blat stołu  z 1 środkowym gniazdem do mocowania kołka zaporowego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TAK/NIE 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 - 10 pkt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NIE -   0 pkt.</w:t>
            </w: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Podstawa kolumny płaska, bez jakichkolwiek zagłębień, ułatwiająca czyszczenie, pokryta monolityczną pokrywą wykonaną ze stali nierdzewnej.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Kolumna stołu teleskopowa tj. pokryta rozsuwanymi panelami ze stali nierdzewnej.     Brak jakichkolwiek elementów gumowych na tych że panelach jako elementów utrudniających czyszczenie i dezynfekcję.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ind w:left="213"/>
              <w:contextualSpacing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Brak elementów gumowych – 10 pkt.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ind w:left="213"/>
              <w:contextualSpacing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Elementy gumowe                          – 0 pkt. </w:t>
            </w: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Podstawa mobilna, wyposażona w min. 4 podwójne koła schowane w obrysie podstawy stołu (koła nie mogą wystawać poza podstawę                         w żadnej konfiguracji ich ustawienia), z funkcją samoczynnej jazdy poprzez napęd elektryczny koła w podstawie sterowany pilotem przewodowym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lub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Podstawa mobilna, bez kół, transportowana za pomocą wózka ze stali nierdzewnej z min. 4 kołami z funkcją samoczynnej jazdy poprzez napęd elektryczny koła w wózku, sterowany                          za pomocą dwóch sensorowych uchwytów zawierających przyciski sterujące (oferta uwzględnia wózek)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lastRenderedPageBreak/>
              <w:t>Tak,podać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 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Stół w pozycji roboczej gwarantujący stabilność: tj. w trakcie zabiegu podstawa posadowiona jest bezpośrednio na posadzce tzn. nie opiera się na kołach jezdnych czy wysuwanych stopkach.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5067A6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Akumulatory zapewniające prace stołu przez 7 dni , wbudowane w podstawę stołu lub kolumnę stołu : system ładowania akumulatorów zabudowany wewnątrz - nie dopuszcza się ładowarek zewnętrznych;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Całkowite naładowanie baterii w czasie ok. 10 godzin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Panel sterujący umieszczony na boku kolumny – na stronie lewej lub prawej tzn. boku równoległym do osi wzdłużnej stołu operacyjnego.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Panel sterujący aktywny non stop; system nie wyłącza się automatycznie bez ingerencji obsługi; w celu aktywowania funkcji z panelu wymagana jest konieczność naciśnięcia dwóch przycisków jednocześnie dla uniknięcia przypadkowej aktywacji panelu.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Funkcje obsługiwane przez dodatkowy panel sterujący (min.)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regulacja wysokości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regulacja pozycji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Trendelenburga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/anty-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Trendelenburga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regulacja przechyłów bocznych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regulacja płyty plecowej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regulacja podnóżków i/lub segmentu przedłużającego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pozycja „0” za pomocą jednego przycisku.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blokowanie i odblokowanie stołu do/od podłoża / lub podejmowanie i osadzanie blatu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49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  <w:t xml:space="preserve">Blat ortopedyczny </w:t>
            </w: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Blat typowo ortopedyczny z wbudowanymi pod blatem siedziska gniazdami do montażu ramion wyciągowych .Ramiona wyciągowe montowane bezpośrednio w gniazdach stanowiących integralną część konstrukcji blatu/kolumny; montaż bez użycia narzędzi, </w:t>
            </w: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lastRenderedPageBreak/>
              <w:t xml:space="preserve">śrub, łączników, dodatkowych akcesoriów.- wersja 1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Lub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Blat ”ogólnochirurgicznych” w systemie wymiennych blatów  z dołączaną przystawką ortopedyczną za pomocą adaptera, łącznika itp.). – wersja 2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lastRenderedPageBreak/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Wersja 1 – 10 pkt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Wersja 2 – 0 pkt. </w:t>
            </w: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Konfiguracja blatu: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podgłówek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segment plecowy (odejmowany)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segment siedziska jednoczęściowy, długości całkowitej 670mm (+/- 50 mm)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podnóżek 4-częściowy umożliwiający pozycję kolankowo łokciową.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Długość stołu w powyższej konfiguracji: 2050-2550 mm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Szerokość segmentu siedziska z szynami bocznymi: 550 - 600 mm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ind w:left="720"/>
              <w:contextualSpacing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Szerokość segmentu siedziska bez szyn bocznych: 500 - 550 mm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Segmenty blatu przezierne w projekcji AP                          bez poprzecznych wzmocnień/poprzeczek utrudniających uzyskanie czystego obrazu RTG; dopuszcza się nieprzezierny podgłówek.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Funkcje regulowane manualnie: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Podgłówek regulowany manualnie w min. dwóch płaszczyznach za pomocą dźwigni odpowiadających za poszczególne osie/płaszczyzny.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Zakres regulacji podgłówka: co najmniej -30 ˚/+45˚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Odwodzenie części udowych podnóżka w zakresie: co najmniej 45˚ dla każdej z części.</w:t>
            </w:r>
          </w:p>
          <w:p w:rsidR="00130891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Regulacja góra/dół części goleniowych </w:t>
            </w:r>
          </w:p>
          <w:p w:rsidR="00651C3E" w:rsidRPr="00651C3E" w:rsidRDefault="00651C3E" w:rsidP="00651C3E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i/>
                <w:kern w:val="1"/>
                <w:sz w:val="18"/>
                <w:szCs w:val="18"/>
                <w:lang w:eastAsia="fa-IR" w:bidi="fa-IR"/>
              </w:rPr>
            </w:pPr>
            <w:r w:rsidRPr="00651C3E">
              <w:rPr>
                <w:rFonts w:ascii="Times New Roman" w:hAnsi="Times New Roman"/>
                <w:i/>
                <w:color w:val="0070C0"/>
                <w:sz w:val="18"/>
                <w:szCs w:val="18"/>
              </w:rPr>
              <w:t xml:space="preserve">Zamawiający dopuszcza stół z regulacją zagłówka </w:t>
            </w:r>
            <w:r>
              <w:rPr>
                <w:rFonts w:ascii="Times New Roman" w:hAnsi="Times New Roman"/>
                <w:i/>
                <w:color w:val="0070C0"/>
                <w:sz w:val="18"/>
                <w:szCs w:val="18"/>
              </w:rPr>
              <w:t xml:space="preserve">                  </w:t>
            </w:r>
            <w:r w:rsidRPr="00651C3E">
              <w:rPr>
                <w:rFonts w:ascii="Times New Roman" w:hAnsi="Times New Roman"/>
                <w:i/>
                <w:color w:val="0070C0"/>
                <w:sz w:val="18"/>
                <w:szCs w:val="18"/>
              </w:rPr>
              <w:t xml:space="preserve">w zakresie min +30/-45° - </w:t>
            </w:r>
            <w:r>
              <w:rPr>
                <w:rFonts w:ascii="Times New Roman" w:hAnsi="Times New Roman"/>
                <w:b/>
                <w:i/>
                <w:color w:val="0070C0"/>
                <w:sz w:val="18"/>
                <w:szCs w:val="18"/>
              </w:rPr>
              <w:t>O</w:t>
            </w:r>
            <w:r w:rsidRPr="00651C3E">
              <w:rPr>
                <w:rFonts w:ascii="Times New Roman" w:hAnsi="Times New Roman"/>
                <w:b/>
                <w:i/>
                <w:color w:val="0070C0"/>
                <w:sz w:val="18"/>
                <w:szCs w:val="18"/>
              </w:rPr>
              <w:t>dpowiedź na zap. nr 524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color w:val="FF0000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color w:val="FF0000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Funkcje regulowane pilotem przewodowym: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najniższa wysokość ustawienia blatu pozwalająca na wykonywanie Chirurgom operacji w wygodnej pozycji siedzącej (wysokość mierzona bez materacy): max 700 mm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najwyższa wysokość ustawienia blatu pozwalająca na wykonywanie </w:t>
            </w: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lastRenderedPageBreak/>
              <w:t>Chirurgom operacji w wygodnej pozycji stojącej (wysokość mierzona bez materacy): min 1150 mm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regulacja pozycji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Trendelenburga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/anty-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Trendelenburga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w zakresie większym niż +/-40˚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regulacja przechyłów bocznych w zakresie większym niż +/-20˚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regulacja płyty plecowej w zakresie:                   co najmniej ± 80˚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regulacja podnóżków lub segmentu przedłużającego siedzisko w zakresie:  co najmniej +/-80˚; możliwość regulowania pozycji podnóżków łącznie lub każdego z osobna.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pozycja „0” za pomocą jednego przycisku.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pozycja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flex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/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reflex</w:t>
            </w:r>
            <w:proofErr w:type="spellEnd"/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pozycja krzesełkowa  - </w:t>
            </w:r>
            <w:r w:rsidRPr="004A49FB"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  <w:t>Tak/Nie</w:t>
            </w: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możliwość uzyskania pozycja normalnej/odwróconej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dostęp do pozycji stołu zapisanych                          w pamięci stołu (min. 8 pozycji)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lastRenderedPageBreak/>
              <w:t>Tak/opisać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TAK/NIE 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ind w:left="720"/>
              <w:contextualSpacing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Tak –pozycja krzesełkowa – 5 pkt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Nie - brak pozycji krzesełkowej – 0pkt.</w:t>
            </w: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Pilot zdalnego sterowania z podświetlanymi piktogramami ułatwiającymi pracę w zacienionej sali operacyjnej.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Podstawa stołu z funkcją jazdy do przodu i w tył realizowana poprzez wysunięcie dodatkowego piątego koła – funkcja realizowana z pilota (wersja I)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Lub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Stół (blat ) transportowany za pomocą transportera z wbudowanym napędem elektrycznym ułatwiającym jazdę stołu do przodu i w tył (wersja II)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Tak / opisać 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Wersja I –     5pkt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Wersja II –  0 pkt.</w:t>
            </w: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Pilot wyposażony w wyświetlacz informujący o: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pozycji normalnej i odwróconej pacjenta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stanie blokady stołu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stanie blokady blatu stołu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ładowanie baterii stołu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wykonywanej funkcji przez blat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Bezprzewodowy pilot zdalnego sterowania z ładowarką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Segmenty blatu łączone za pomocą połączeń typu: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-  gniazdo wpustowe - okrągły czop, bez dodatkowych manipulacji w innych </w:t>
            </w: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lastRenderedPageBreak/>
              <w:t>płaszczyznach i zabezpieczeń śrubowych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Jedno kliknięcie po prostym osadzeniu w gnieździe ma stanowić bezpieczne połączenie elementów.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Lub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- system hakowy łączenia segmentów blatu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Dopuszcza się aby podgłówek posiadał dodatkowe zabezpieczenie śrubowe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lastRenderedPageBreak/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Tak – gniazdo wpustowe bez dodatkowych manipulacji  – 10 </w:t>
            </w: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lastRenderedPageBreak/>
              <w:t xml:space="preserve">punktów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Tak – system hakowy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0 pkt.</w:t>
            </w: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Stół wyposażony w demontowane materace: łączenia metodą bezszwową zespalane ultradźwiękami; antystatyczne; grubość minimum 70 mm; właściwości przeciwodleżynowe; odporne na działanie środków dezynfekcyjnych; funkcja „pamięci kształtu” wpływająca pozytywnie na utrzymanie ciepłoty pacjenta                        w trakcie zabiegu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Możliwość instalacji różnych segmentów                              i akcesoriów po obu stronach blatu - zarówno                            od strony głowy jak i podnóżka.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Szyny sprzętowe wzdłuż wszystkich segmentów blatu (dopuszcza się brak szyn w segmencie podgłówka)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Maksymalny dopuszczalny udźwig stołu:                         min. 380 kg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380kg- 0 pkt.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Powyzej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– 5pkt </w:t>
            </w: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5067A6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Długość obszaru ciała pacjenta przeziernego w zakresie 360˚ przy zastosowaniu przystawki ortopedycznej ≥ 100 cm mierzone od kolumny stołu do końca węglowych ramion przystawki ortopedycznej.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46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b/>
                <w:kern w:val="1"/>
                <w:lang w:eastAsia="fa-IR" w:bidi="fa-IR"/>
              </w:rPr>
              <w:t>Wyposażenie:</w:t>
            </w: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5067A6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2 x podpora pod rękę, anestezjologiczna długości 650 mm (+/- 50mm), płaska  lub </w:t>
            </w:r>
            <w:r w:rsidR="005067A6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   </w:t>
            </w: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materacem wklęsłym z możliwością dowolnego ułożenia ręki względem stołu dzięki przegubowi kulowemu; regulacja jedną ręką; podpora mocowana do szyny bocznej; z zintegrowanym zaciskiem do szyny sprzętowej; podpora wyposażona </w:t>
            </w:r>
            <w:r w:rsidR="005067A6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              </w:t>
            </w:r>
            <w:bookmarkStart w:id="0" w:name="_GoBack"/>
            <w:bookmarkEnd w:id="0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w pasy mocujące rękę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2 x pas mocujący pacjenta długości: min 1500 mm i szerokości: 170 mm (+/- 50)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1 x ekran anestezjologiczny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1 x wieszak na kroplówki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3 x podpora do ułożenia pacjenta w pozycji bocznej, regulowana w 3 płaszczyznach,                               z poduszkami prostokątnymi                        , oraz z zintegrowanym zaciskiem do szyny sprzętowej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4 x zacisk uniwersalny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1 x przystawka ortopedyczna składająca się z: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2 x karbonowe wyciągowe ramię przystawki o długości 1400mm (+/ 40mm), mocowane za pomocą szybko-złączek pod blatem siedziska stołu bez użycia śrub, zacisków itp.; ramiona montowane w gniazdach stanowiących integralną część konstrukcji blatu; montaż bez użycia dodatkowych narzędzi czy śrub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sterowanie ramionami za pomocą dedykowanych uchwytów zwalniających poszczególne przeguby.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ramiona przystawki zapewniające możliwość ruchu w płaszczyźnie poziomej w zakresie 45˚ odwiedzenia na zewnątrz i 35˚ przywiedzenia do wewnątrz.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niska waga pojedynczego ramienia: max 3,5 kg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przystawka nie wymagająca dodatkowego podparcia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2 x segmenty trakcyjne zapewniające unoszenie i opuszczanie kończyn montowane na końcach ramion karbonowych; regulacja za pomocą dedykowanego uchwytu w zakresie min. od -25˚ do +25˚; wspomagane sprężynami gazowymi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segmenty trakcyjne z możliwością montażu w min. dwóch odległościach od blatu stołu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możliwość szybkiej zmiany pozycji segmentu trakcyjnego za pomocą mechanizmu zapadkowego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możliwość montażu na segmencie trakcyjnym akcesoriów typu but trakcyjny z materacem próżniowym, płyta pod stopę.</w:t>
            </w:r>
          </w:p>
          <w:p w:rsidR="00130891" w:rsidRPr="004A49FB" w:rsidRDefault="00130891" w:rsidP="00943E90">
            <w:pPr>
              <w:spacing w:after="0" w:line="240" w:lineRule="auto"/>
              <w:ind w:left="1440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spacing w:after="0" w:line="240" w:lineRule="auto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Lub </w:t>
            </w:r>
          </w:p>
          <w:p w:rsidR="00130891" w:rsidRPr="004A49FB" w:rsidRDefault="00130891" w:rsidP="00943E90">
            <w:pPr>
              <w:spacing w:after="0" w:line="240" w:lineRule="auto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spacing w:after="0" w:line="240" w:lineRule="auto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1 x  kompletna przystawka ortopedyczna  wykonana z włókna węglowego  złożona z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Adaptera przystawki ortopedycznej – 1 szt.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Płyty w kształcie trójkąta do przystawki ortopedycznej  biodrowej z materacem – 1 szt.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Łacznika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uniwersalnego do adaptera przystawki – 1 szt.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lastRenderedPageBreak/>
              <w:t>Płyty transferowej pod nogi z materacem</w:t>
            </w:r>
          </w:p>
          <w:p w:rsidR="00130891" w:rsidRPr="004A49FB" w:rsidRDefault="00130891" w:rsidP="00943E90">
            <w:pPr>
              <w:spacing w:after="0" w:line="240" w:lineRule="auto"/>
              <w:ind w:left="720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(wraz z adapterem umożliwiającym  użycie podnóżków standardowych lub płyty transferowej mocowanej do ramion wyciągowych  w zależności od sytuacji )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Ramion przystawki  ortopedycznych karbonowych  - 2 szt.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Adaptera pozycjonującego do ramion przystawki  - 2 szt.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Adaptera do mechanizmu wyciągowego  - 2 szt.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Mechanizmu wyciągowego  2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szt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– posiadającego co najmniej poniższe cechy : (dwustronna dźwignia u podstawy odblokowująca mechanizm kulowy pozwalająca na rotację agregatu ,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ós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wzdłużna wyciągu powinna być                     w kształcie  rurowym  z umieszczonymi u góry otworami , umożliwiającymi skokową regulację z pinem blokującym.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Óś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długa mechanizmu trakcyjnego  dodatkowo po odblokowaniu umożliwiająca w łatwy sposób rotację                    i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derotację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. Każdy element służący do regulacji powinien być oznaczony innym kolorem . Możliwość regulacji powinna być dostępna w każdej osi i płaszczyźnie jednoczasowo .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Celownika na elemencie  wyciągowym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umożliwiającm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zorientowanie się co do płaszczyzn roboczych . – 1 szt.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Wałka zaporowego przeziernego                             z materacem – 1 szt.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Butów do przystawki ortopedycznej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przeźierne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– 2 szt. </w:t>
            </w:r>
          </w:p>
          <w:p w:rsidR="00130891" w:rsidRPr="004A49FB" w:rsidRDefault="00130891" w:rsidP="0013089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Wózek do dokowania przystawki ortopedycznej.  Wersja Nr 2 </w:t>
            </w:r>
          </w:p>
          <w:p w:rsidR="00130891" w:rsidRPr="004A49FB" w:rsidRDefault="00130891" w:rsidP="00943E90">
            <w:pPr>
              <w:spacing w:after="0" w:line="240" w:lineRule="auto"/>
              <w:ind w:left="1440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lastRenderedPageBreak/>
              <w:t xml:space="preserve">Tak/opisać 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Wersja Nr 1 – 10 pkt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Wersja Nr 2 – 0 pkt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- 1 x uchwyt z możliwością rotacji do drutów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Kirschnera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- 1 x uchwyt wahliwy z możliwością rotacji z butem trakcyjnym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- 1 x zaciskowy adapter na ramiona przystawki wyposażony w szynę sprzętową do mocowania akcesoriów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- 1 x kołek zaporowy przezierny dla promieniowania RTG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lastRenderedPageBreak/>
              <w:t>- 1 x nakładka na blat stołu umożliwiająca montaż przystawki do gwoździowania piszczeli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- 1 x przystawka do gwoździowania piszczeli z regulacją kąta ustawienia uda względem stołu i regulacją wysokości podparcia kolana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- 1 x podpora typu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Goepel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pod nogę zdrową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- 1 x przystawka do artroskopii kolana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- 1 x płyta plecowa do artroskopii barku; odejmowane segmenty barkowe; przezierna dla promieniowania RTG; wyposażona w dwa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demontowalne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podparcia boczne; płyta wyposażona w uchwyt głowy typu „hełm” mocowany za pomocą adaptera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- 1 x ramię mechaniczne lub systemy elektromechaniczne  czy pneumatycznych  pozycjonujące akcesoria; mocowane do szyn bocznych stołu; obsługiwane jedną ręką;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konstrukcja ramienia oparta na min. sześciu przegubach (zwalnianych jednocześnie jednym przyciskiem); możliwość swobodnej rotacji na każdym z przegubów w celu uzyskania dowolnej pozycji akcesoriów montowanych do ramienia; długość ramienia min. 900 mm;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•</w:t>
            </w: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ab/>
              <w:t>ramię wyposażone w: podpórkę do mocowania ręki oraz uchwyt ręki Weinbergera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- 1 x stolik do operacji ręki z podpórką, przezierny dla promieni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rtg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- 1 x poduszka do operacji kręgosłupa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- 1x poduszka uniwersalna do pozycjonowania pacjenta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- 1xpozycjonery żelowe pod pięty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- 1xpozycjoner żelowy typy wałek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- 1x pozycjoner pod głowę mały 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- 1xpozycjoner żelowy pod głowę duży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- 1x wózek na akcesoria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Ramię mechaniczne – 10 pkt.</w:t>
            </w: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Inne systemy elektromechaniczne i pneumatyczne  – 0 pkt.</w:t>
            </w: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Wszystkie elementy wyposażenia, które są montowane bezpośrednio do stołu pochodzące                             od jednego Producenta gwarantujące kompatybilność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>TAK,podać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eastAsia="fa-IR" w:bidi="fa-IR"/>
              </w:rPr>
              <w:t xml:space="preserve"> 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shd w:val="clear" w:color="auto" w:fill="FFFFFF"/>
              <w:spacing w:before="100" w:beforeAutospacing="1" w:after="119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A49FB">
              <w:rPr>
                <w:rFonts w:ascii="Times New Roman" w:eastAsia="Times New Roman" w:hAnsi="Times New Roman"/>
                <w:color w:val="000000"/>
                <w:lang w:eastAsia="pl-PL"/>
              </w:rPr>
              <w:t>Wykonawca zapewnia dostęp do telefonicznej pomocy technicznej przez 24 h na dobę (w okresie gwarancyjnym i pogwarancyjnym, konieczność całodobowej infolinii)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A49FB">
              <w:rPr>
                <w:rFonts w:ascii="Times New Roman" w:eastAsia="Times New Roman" w:hAnsi="Times New Roman"/>
                <w:color w:val="000000"/>
                <w:lang w:eastAsia="pl-PL"/>
              </w:rPr>
              <w:t>TAK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shd w:val="clear" w:color="auto" w:fill="FFFFFF"/>
              <w:spacing w:before="100" w:beforeAutospacing="1" w:after="119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A49FB">
              <w:rPr>
                <w:rFonts w:ascii="Times New Roman" w:eastAsia="Times New Roman" w:hAnsi="Times New Roman"/>
                <w:color w:val="000000"/>
                <w:lang w:eastAsia="pl-PL"/>
              </w:rPr>
              <w:t>Instrukcja obsługi urządzenia w języku polskim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A49FB">
              <w:rPr>
                <w:rFonts w:ascii="Times New Roman" w:eastAsia="Times New Roman" w:hAnsi="Times New Roman"/>
                <w:color w:val="000000"/>
                <w:lang w:eastAsia="pl-PL"/>
              </w:rPr>
              <w:t>TAK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A49FB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Gwarancja 36 miesięcy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4A49FB">
              <w:rPr>
                <w:rFonts w:ascii="Times New Roman" w:eastAsia="Times New Roman" w:hAnsi="Times New Roman"/>
                <w:color w:val="000000"/>
                <w:lang w:eastAsia="pl-PL"/>
              </w:rPr>
              <w:t>TAK</w:t>
            </w:r>
          </w:p>
          <w:p w:rsidR="00130891" w:rsidRPr="004A49FB" w:rsidRDefault="00130891" w:rsidP="00943E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A49FB">
              <w:rPr>
                <w:rFonts w:ascii="Times New Roman" w:eastAsia="Times New Roman" w:hAnsi="Times New Roman"/>
                <w:color w:val="000000"/>
                <w:lang w:eastAsia="pl-PL"/>
              </w:rPr>
              <w:t>(podać )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4A49FB">
              <w:rPr>
                <w:rFonts w:ascii="Times New Roman" w:eastAsia="Times New Roman" w:hAnsi="Times New Roman"/>
                <w:bCs/>
                <w:lang w:eastAsia="pl-PL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                              w każdym rozpoczętym roku udzielonej gwarancji).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4A49FB">
              <w:rPr>
                <w:rFonts w:ascii="Times New Roman" w:eastAsia="Times New Roman" w:hAnsi="Times New Roman"/>
                <w:color w:val="000000"/>
                <w:lang w:eastAsia="pl-PL"/>
              </w:rPr>
              <w:t>TAK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A49FB">
              <w:rPr>
                <w:rFonts w:ascii="Times New Roman" w:eastAsia="Times New Roman" w:hAnsi="Times New Roman"/>
                <w:lang w:eastAsia="fa-IR"/>
              </w:rPr>
              <w:t>Dostawa, montaż oraz uruchomienie na koszt Wykonawcy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val="de-DE"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          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Tak</w:t>
            </w:r>
            <w:proofErr w:type="spell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lang w:eastAsia="fa-IR"/>
              </w:rPr>
            </w:pPr>
            <w:r w:rsidRPr="004A49FB">
              <w:rPr>
                <w:rFonts w:ascii="Times New Roman" w:eastAsia="Times New Roman" w:hAnsi="Times New Roman"/>
                <w:lang w:eastAsia="fa-IR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val="de-DE" w:eastAsia="fa-IR" w:bidi="fa-IR"/>
              </w:rPr>
            </w:pPr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           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Tak</w:t>
            </w:r>
            <w:proofErr w:type="spell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spacing w:after="0" w:line="240" w:lineRule="auto"/>
              <w:rPr>
                <w:rFonts w:ascii="Times New Roman" w:eastAsia="Times New Roman" w:hAnsi="Times New Roman"/>
                <w:lang w:eastAsia="fa-IR"/>
              </w:rPr>
            </w:pPr>
            <w:r w:rsidRPr="004A49FB">
              <w:rPr>
                <w:rFonts w:ascii="Times New Roman" w:eastAsia="Times New Roman" w:hAnsi="Times New Roman"/>
                <w:lang w:eastAsia="fa-IR"/>
              </w:rPr>
              <w:t>Wykonawca przeszkoli personel z obsługi urządzenia na własny koszt.                                      Harmonogram szkoleń uzgodniony będzie                                              z Zamawiającym (użytkownikiem).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tabs>
                <w:tab w:val="left" w:pos="5400"/>
                <w:tab w:val="left" w:pos="6100"/>
              </w:tabs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val="de-DE" w:eastAsia="fa-IR" w:bidi="fa-IR"/>
              </w:rPr>
            </w:pP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Tak</w:t>
            </w:r>
            <w:proofErr w:type="spell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fa-IR"/>
              </w:rPr>
            </w:pPr>
            <w:r w:rsidRPr="004A49FB">
              <w:rPr>
                <w:rFonts w:ascii="Times New Roman" w:eastAsia="Times New Roman" w:hAnsi="Times New Roman"/>
                <w:bCs/>
                <w:lang w:eastAsia="fa-IR"/>
              </w:rPr>
              <w:t>Wykonawca zainstaluje urządzenie w miejscu wskazanym przez Zamawiającego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tabs>
                <w:tab w:val="left" w:pos="5400"/>
                <w:tab w:val="left" w:pos="6100"/>
              </w:tabs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val="de-DE" w:eastAsia="fa-IR" w:bidi="fa-IR"/>
              </w:rPr>
            </w:pP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Tak</w:t>
            </w:r>
            <w:proofErr w:type="spell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fa-IR"/>
              </w:rPr>
            </w:pP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Wykonawca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zapewni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dostępność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części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zamiennych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i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akcesoriów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przez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okres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10 lat.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tabs>
                <w:tab w:val="left" w:pos="5400"/>
                <w:tab w:val="left" w:pos="6100"/>
              </w:tabs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val="de-DE" w:eastAsia="fa-IR" w:bidi="fa-IR"/>
              </w:rPr>
            </w:pP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Tak</w:t>
            </w:r>
            <w:proofErr w:type="spell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val="de-DE" w:eastAsia="fa-IR" w:bidi="fa-IR"/>
              </w:rPr>
            </w:pP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Czas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reakcji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–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przystąpienia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do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usunięcia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awarii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od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chwili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jej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zgłoszenia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max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24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godz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. w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dni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robocze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i 48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godz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. w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dni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wolne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i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święta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tabs>
                <w:tab w:val="left" w:pos="5400"/>
                <w:tab w:val="left" w:pos="6100"/>
              </w:tabs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/>
                <w:kern w:val="1"/>
                <w:lang w:val="de-DE" w:eastAsia="fa-IR" w:bidi="fa-IR"/>
              </w:rPr>
            </w:pP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Tak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/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podać</w:t>
            </w:r>
            <w:proofErr w:type="spell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A49FB">
              <w:rPr>
                <w:rFonts w:ascii="Times New Roman" w:eastAsia="Times New Roman" w:hAnsi="Times New Roman"/>
                <w:color w:val="000000"/>
                <w:lang w:eastAsia="pl-PL"/>
              </w:rPr>
              <w:t>Autoryzowane lub posiadające stosowne uprawnienia punkty serwisowe na terenie Polski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tabs>
                <w:tab w:val="left" w:pos="5400"/>
                <w:tab w:val="left" w:pos="6100"/>
              </w:tabs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val="de-DE" w:eastAsia="fa-IR" w:bidi="fa-IR"/>
              </w:rPr>
            </w:pPr>
            <w:r w:rsidRPr="004A49FB">
              <w:rPr>
                <w:rFonts w:ascii="Times New Roman" w:eastAsia="Times New Roman" w:hAnsi="Times New Roman"/>
                <w:kern w:val="1"/>
                <w:lang w:eastAsia="hi-IN" w:bidi="hi-IN"/>
              </w:rPr>
              <w:t>Tak/ podać nazwę                        i adres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  <w:tr w:rsidR="00130891" w:rsidRPr="004A49FB" w:rsidTr="00943E9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13089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fa-IR"/>
              </w:rPr>
            </w:pP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Numer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kontaktowy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z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serwisem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Wykonawcy</w:t>
            </w:r>
            <w:proofErr w:type="spellEnd"/>
            <w:r w:rsidRPr="004A49FB">
              <w:rPr>
                <w:rFonts w:ascii="Times New Roman" w:eastAsia="Andale Sans UI" w:hAnsi="Times New Roman"/>
                <w:kern w:val="1"/>
                <w:lang w:val="de-DE" w:eastAsia="fa-IR" w:bidi="fa-IR"/>
              </w:rPr>
              <w:t>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91" w:rsidRPr="004A49FB" w:rsidRDefault="00130891" w:rsidP="00943E90">
            <w:pPr>
              <w:widowControl w:val="0"/>
              <w:tabs>
                <w:tab w:val="left" w:pos="5400"/>
                <w:tab w:val="left" w:pos="6100"/>
              </w:tabs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val="de-DE" w:eastAsia="fa-IR" w:bidi="fa-IR"/>
              </w:rPr>
            </w:pPr>
            <w:r w:rsidRPr="004A49FB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podać (fakultatywnie): 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91" w:rsidRPr="004A49FB" w:rsidRDefault="00130891" w:rsidP="00943E90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eastAsia="Andale Sans UI" w:hAnsi="Times New Roman"/>
                <w:kern w:val="1"/>
                <w:lang w:eastAsia="fa-IR" w:bidi="fa-IR"/>
              </w:rPr>
            </w:pPr>
          </w:p>
        </w:tc>
      </w:tr>
    </w:tbl>
    <w:p w:rsidR="00130891" w:rsidRPr="004A49FB" w:rsidRDefault="00130891" w:rsidP="00130891">
      <w:pPr>
        <w:widowControl w:val="0"/>
        <w:suppressAutoHyphens/>
        <w:spacing w:after="0" w:line="100" w:lineRule="atLeast"/>
        <w:textAlignment w:val="baseline"/>
        <w:rPr>
          <w:rFonts w:ascii="Times New Roman" w:eastAsia="Andale Sans UI" w:hAnsi="Times New Roman"/>
          <w:kern w:val="1"/>
          <w:lang w:eastAsia="fa-IR" w:bidi="fa-IR"/>
        </w:rPr>
      </w:pPr>
    </w:p>
    <w:p w:rsidR="00130891" w:rsidRPr="004A49FB" w:rsidRDefault="00130891" w:rsidP="00130891">
      <w:pPr>
        <w:widowControl w:val="0"/>
        <w:suppressAutoHyphens/>
        <w:spacing w:after="0" w:line="100" w:lineRule="atLeast"/>
        <w:textAlignment w:val="baseline"/>
        <w:rPr>
          <w:rFonts w:ascii="Times New Roman" w:eastAsia="Andale Sans UI" w:hAnsi="Times New Roman"/>
          <w:kern w:val="1"/>
          <w:lang w:val="de-DE" w:eastAsia="fa-IR" w:bidi="fa-IR"/>
        </w:rPr>
      </w:pPr>
      <w:r w:rsidRPr="004A49FB">
        <w:rPr>
          <w:rFonts w:ascii="Times New Roman" w:eastAsia="Times New Roman" w:hAnsi="Times New Roman"/>
          <w:kern w:val="1"/>
          <w:lang w:val="de-DE" w:eastAsia="fa-IR" w:bidi="fa-IR"/>
        </w:rPr>
        <w:tab/>
      </w:r>
    </w:p>
    <w:p w:rsidR="00130891" w:rsidRPr="004A49FB" w:rsidRDefault="00130891" w:rsidP="00130891">
      <w:pPr>
        <w:spacing w:after="0" w:line="360" w:lineRule="auto"/>
        <w:ind w:right="467"/>
        <w:jc w:val="both"/>
        <w:rPr>
          <w:rFonts w:ascii="Times New Roman" w:eastAsia="Times New Roman" w:hAnsi="Times New Roman"/>
          <w:sz w:val="18"/>
          <w:lang w:eastAsia="pl-PL"/>
        </w:rPr>
      </w:pPr>
      <w:r w:rsidRPr="004A49FB">
        <w:rPr>
          <w:rFonts w:ascii="Times New Roman" w:eastAsia="Batang" w:hAnsi="Times New Roman"/>
          <w:bCs/>
          <w:sz w:val="18"/>
          <w:lang w:eastAsia="pl-PL"/>
        </w:rPr>
        <w:t>UWAGI:</w:t>
      </w:r>
      <w:r w:rsidRPr="004A49FB">
        <w:rPr>
          <w:rFonts w:ascii="Times New Roman" w:eastAsia="Times New Roman" w:hAnsi="Times New Roman"/>
          <w:sz w:val="18"/>
          <w:lang w:eastAsia="pl-PL"/>
        </w:rPr>
        <w:t xml:space="preserve"> </w:t>
      </w:r>
    </w:p>
    <w:p w:rsidR="00130891" w:rsidRPr="004A49FB" w:rsidRDefault="00130891" w:rsidP="0013089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67"/>
        <w:rPr>
          <w:rFonts w:ascii="Times New Roman" w:eastAsia="Times New Roman" w:hAnsi="Times New Roman"/>
          <w:color w:val="000000"/>
          <w:sz w:val="18"/>
          <w:u w:color="000000"/>
          <w:bdr w:val="nil"/>
          <w:lang w:eastAsia="pl-PL"/>
        </w:rPr>
      </w:pPr>
      <w:r w:rsidRPr="004A49FB">
        <w:rPr>
          <w:rFonts w:ascii="Times New Roman" w:eastAsia="Batang" w:hAnsi="Times New Roman"/>
          <w:color w:val="000000"/>
          <w:sz w:val="18"/>
          <w:u w:color="000000"/>
          <w:bdr w:val="nil"/>
          <w:lang w:eastAsia="pl-PL"/>
        </w:rPr>
        <w:t>1. Niespełnienie któregokolwiek z wymaganych powyżej parametrów techniczno-użytkowych oraz wymagań co do ich wartości minimalnych spowoduje odrzucenie oferty bez dalszej jej oceny.</w:t>
      </w:r>
    </w:p>
    <w:p w:rsidR="00130891" w:rsidRPr="004A49FB" w:rsidRDefault="00130891" w:rsidP="00130891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 w:line="240" w:lineRule="auto"/>
        <w:rPr>
          <w:rFonts w:ascii="Times New Roman" w:eastAsia="Arial Unicode MS" w:hAnsi="Times New Roman"/>
          <w:color w:val="000000"/>
          <w:kern w:val="1"/>
          <w:sz w:val="18"/>
          <w:u w:color="000000"/>
          <w:bdr w:val="nil"/>
          <w:lang w:eastAsia="pl-PL"/>
        </w:rPr>
      </w:pPr>
      <w:r w:rsidRPr="004A49FB">
        <w:rPr>
          <w:rFonts w:ascii="Times New Roman" w:eastAsia="Batang" w:hAnsi="Times New Roman"/>
          <w:color w:val="000000"/>
          <w:sz w:val="18"/>
          <w:u w:color="000000"/>
          <w:bdr w:val="nil"/>
          <w:lang w:eastAsia="pl-PL"/>
        </w:rPr>
        <w:t xml:space="preserve">2. Brak opisu traktowany będzie jako brak danego parametru w oferowanej konfiguracji urządzenia.                                                    </w:t>
      </w:r>
      <w:r w:rsidRPr="004A49FB">
        <w:rPr>
          <w:rFonts w:ascii="Times New Roman" w:eastAsia="Arial Unicode MS" w:hAnsi="Times New Roman"/>
          <w:color w:val="000000"/>
          <w:kern w:val="1"/>
          <w:sz w:val="18"/>
          <w:u w:color="000000"/>
          <w:bdr w:val="nil"/>
          <w:lang w:eastAsia="pl-PL"/>
        </w:rPr>
        <w:t>3. Oświadczam, że oferowany przedmiot zamówienia spełnia wszystkie powyższe wymagania Zamawiającego.</w:t>
      </w:r>
    </w:p>
    <w:p w:rsidR="00130891" w:rsidRPr="004A49FB" w:rsidRDefault="00130891" w:rsidP="00130891">
      <w:pPr>
        <w:widowControl w:val="0"/>
        <w:suppressAutoHyphens/>
        <w:spacing w:after="0" w:line="100" w:lineRule="atLeast"/>
        <w:textAlignment w:val="baseline"/>
        <w:rPr>
          <w:rFonts w:ascii="Times New Roman" w:eastAsia="Andale Sans UI" w:hAnsi="Times New Roman"/>
          <w:kern w:val="1"/>
          <w:lang w:val="de-DE" w:eastAsia="fa-IR" w:bidi="fa-IR"/>
        </w:rPr>
      </w:pPr>
    </w:p>
    <w:p w:rsidR="00130891" w:rsidRDefault="00130891" w:rsidP="00130891">
      <w:pPr>
        <w:widowControl w:val="0"/>
        <w:suppressAutoHyphens/>
        <w:spacing w:after="0"/>
        <w:ind w:right="-142"/>
        <w:textAlignment w:val="baseline"/>
        <w:rPr>
          <w:rFonts w:ascii="Times New Roman" w:eastAsia="Andale Sans UI" w:hAnsi="Times New Roman"/>
          <w:kern w:val="1"/>
          <w:lang w:val="de-DE" w:eastAsia="fa-IR" w:bidi="fa-IR"/>
        </w:rPr>
      </w:pPr>
    </w:p>
    <w:p w:rsidR="004A49FB" w:rsidRDefault="004A49FB" w:rsidP="00130891">
      <w:pPr>
        <w:widowControl w:val="0"/>
        <w:suppressAutoHyphens/>
        <w:spacing w:after="0"/>
        <w:ind w:right="-142"/>
        <w:textAlignment w:val="baseline"/>
        <w:rPr>
          <w:rFonts w:ascii="Times New Roman" w:eastAsia="Andale Sans UI" w:hAnsi="Times New Roman"/>
          <w:kern w:val="1"/>
          <w:lang w:val="de-DE" w:eastAsia="fa-IR" w:bidi="fa-IR"/>
        </w:rPr>
      </w:pPr>
    </w:p>
    <w:p w:rsidR="004A49FB" w:rsidRPr="004A49FB" w:rsidRDefault="004A49FB" w:rsidP="00130891">
      <w:pPr>
        <w:widowControl w:val="0"/>
        <w:suppressAutoHyphens/>
        <w:spacing w:after="0"/>
        <w:ind w:right="-142"/>
        <w:textAlignment w:val="baseline"/>
        <w:rPr>
          <w:rFonts w:ascii="Times New Roman" w:eastAsia="Andale Sans UI" w:hAnsi="Times New Roman"/>
          <w:kern w:val="1"/>
          <w:lang w:val="de-DE" w:eastAsia="fa-IR" w:bidi="fa-IR"/>
        </w:rPr>
      </w:pPr>
    </w:p>
    <w:p w:rsidR="00130891" w:rsidRPr="004A49FB" w:rsidRDefault="00130891" w:rsidP="00130891">
      <w:pPr>
        <w:widowControl w:val="0"/>
        <w:suppressAutoHyphens/>
        <w:spacing w:after="0" w:line="100" w:lineRule="atLeast"/>
        <w:ind w:right="-35"/>
        <w:textAlignment w:val="baseline"/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</w:pPr>
      <w:r w:rsidRP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>...................................</w:t>
      </w:r>
      <w:r w:rsidRP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ab/>
        <w:t xml:space="preserve">                                            </w:t>
      </w:r>
      <w:r w:rsidR="004A49FB" w:rsidRP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 xml:space="preserve">                        </w:t>
      </w:r>
      <w:r w:rsid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 xml:space="preserve">               </w:t>
      </w:r>
      <w:r w:rsidR="004A49FB" w:rsidRP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 xml:space="preserve">  </w:t>
      </w:r>
      <w:r w:rsidRP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>..................................................</w:t>
      </w:r>
    </w:p>
    <w:p w:rsidR="00130891" w:rsidRPr="004A49FB" w:rsidRDefault="00130891" w:rsidP="00130891">
      <w:pPr>
        <w:widowControl w:val="0"/>
        <w:suppressAutoHyphens/>
        <w:spacing w:after="0" w:line="100" w:lineRule="atLeast"/>
        <w:ind w:right="-35"/>
        <w:textAlignment w:val="baseline"/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</w:pPr>
      <w:r w:rsidRP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 xml:space="preserve">      </w:t>
      </w:r>
      <w:proofErr w:type="spellStart"/>
      <w:r w:rsidRP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>data</w:t>
      </w:r>
      <w:proofErr w:type="spellEnd"/>
      <w:r w:rsidRP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 xml:space="preserve">                                                                              </w:t>
      </w:r>
      <w:r w:rsidR="004A49FB" w:rsidRP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 xml:space="preserve">                            </w:t>
      </w:r>
      <w:r w:rsid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 xml:space="preserve">               </w:t>
      </w:r>
      <w:proofErr w:type="spellStart"/>
      <w:r w:rsidR="004A49FB" w:rsidRP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>pieczątka</w:t>
      </w:r>
      <w:proofErr w:type="spellEnd"/>
      <w:r w:rsidR="004A49FB" w:rsidRP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 xml:space="preserve"> i </w:t>
      </w:r>
      <w:proofErr w:type="spellStart"/>
      <w:r w:rsidR="004A49FB" w:rsidRP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>podpis</w:t>
      </w:r>
      <w:proofErr w:type="spellEnd"/>
      <w:r w:rsidR="004A49FB" w:rsidRP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 xml:space="preserve"> </w:t>
      </w:r>
      <w:proofErr w:type="spellStart"/>
      <w:r w:rsidRPr="004A49FB">
        <w:rPr>
          <w:rFonts w:ascii="Times New Roman" w:eastAsia="Andale Sans UI" w:hAnsi="Times New Roman"/>
          <w:kern w:val="1"/>
          <w:sz w:val="18"/>
          <w:szCs w:val="18"/>
          <w:lang w:val="de-DE" w:eastAsia="fa-IR" w:bidi="fa-IR"/>
        </w:rPr>
        <w:t>Wykonawcy</w:t>
      </w:r>
      <w:proofErr w:type="spellEnd"/>
    </w:p>
    <w:p w:rsidR="00130891" w:rsidRPr="004A49FB" w:rsidRDefault="00130891" w:rsidP="00130891">
      <w:pPr>
        <w:rPr>
          <w:rFonts w:ascii="Times New Roman" w:hAnsi="Times New Roman"/>
        </w:rPr>
      </w:pPr>
    </w:p>
    <w:p w:rsidR="00130891" w:rsidRPr="004A49FB" w:rsidRDefault="00130891" w:rsidP="00130891">
      <w:pPr>
        <w:rPr>
          <w:rFonts w:ascii="Times New Roman" w:hAnsi="Times New Roman"/>
        </w:rPr>
      </w:pPr>
    </w:p>
    <w:p w:rsidR="00A107FF" w:rsidRPr="004A49FB" w:rsidRDefault="005067A6">
      <w:pPr>
        <w:rPr>
          <w:rFonts w:ascii="Times New Roman" w:hAnsi="Times New Roman"/>
        </w:rPr>
      </w:pPr>
    </w:p>
    <w:sectPr w:rsidR="00A107FF" w:rsidRPr="004A4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E1769"/>
    <w:multiLevelType w:val="hybridMultilevel"/>
    <w:tmpl w:val="BB30B2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A07DD"/>
    <w:multiLevelType w:val="hybridMultilevel"/>
    <w:tmpl w:val="8FF08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B40B6"/>
    <w:multiLevelType w:val="hybridMultilevel"/>
    <w:tmpl w:val="6FB61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5D2D58"/>
    <w:multiLevelType w:val="hybridMultilevel"/>
    <w:tmpl w:val="4BA0B20E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2981714D"/>
    <w:multiLevelType w:val="hybridMultilevel"/>
    <w:tmpl w:val="1C020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9B1367"/>
    <w:multiLevelType w:val="hybridMultilevel"/>
    <w:tmpl w:val="9894F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F6B"/>
    <w:rsid w:val="00130891"/>
    <w:rsid w:val="00192F6B"/>
    <w:rsid w:val="004A49FB"/>
    <w:rsid w:val="005067A6"/>
    <w:rsid w:val="00651C3E"/>
    <w:rsid w:val="00765164"/>
    <w:rsid w:val="00A664A4"/>
    <w:rsid w:val="00D60418"/>
    <w:rsid w:val="00E41544"/>
    <w:rsid w:val="00EB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56D0B1-2DE9-4E2A-AD8C-27ACBAAEB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089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2356</Words>
  <Characters>14140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Krzysztof</cp:lastModifiedBy>
  <cp:revision>7</cp:revision>
  <dcterms:created xsi:type="dcterms:W3CDTF">2017-11-16T06:18:00Z</dcterms:created>
  <dcterms:modified xsi:type="dcterms:W3CDTF">2017-11-16T20:17:00Z</dcterms:modified>
</cp:coreProperties>
</file>